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C1" w:rsidRPr="00F836DB" w:rsidRDefault="009045C1" w:rsidP="009045C1">
      <w:pPr>
        <w:pStyle w:val="a6"/>
        <w:shd w:val="clear" w:color="auto" w:fill="FFFFFF"/>
        <w:spacing w:before="0" w:beforeAutospacing="0" w:after="0" w:afterAutospacing="0" w:line="240" w:lineRule="auto"/>
        <w:jc w:val="center"/>
        <w:rPr>
          <w:rStyle w:val="a5"/>
          <w:color w:val="000000" w:themeColor="text1"/>
          <w:sz w:val="28"/>
          <w:szCs w:val="28"/>
        </w:rPr>
      </w:pPr>
      <w:r w:rsidRPr="00F836DB">
        <w:rPr>
          <w:rStyle w:val="a5"/>
          <w:color w:val="000000" w:themeColor="text1"/>
          <w:sz w:val="28"/>
          <w:szCs w:val="28"/>
        </w:rPr>
        <w:t>ПАМЯТКА</w:t>
      </w:r>
    </w:p>
    <w:p w:rsidR="009045C1" w:rsidRPr="00F836DB" w:rsidRDefault="009045C1" w:rsidP="009045C1">
      <w:pPr>
        <w:pStyle w:val="a6"/>
        <w:shd w:val="clear" w:color="auto" w:fill="FFFFFF"/>
        <w:spacing w:before="0" w:beforeAutospacing="0" w:after="0" w:afterAutospacing="0" w:line="240" w:lineRule="auto"/>
        <w:jc w:val="center"/>
        <w:rPr>
          <w:rStyle w:val="a5"/>
          <w:color w:val="000000" w:themeColor="text1"/>
          <w:sz w:val="28"/>
          <w:szCs w:val="28"/>
        </w:rPr>
      </w:pPr>
      <w:r w:rsidRPr="00F836DB">
        <w:rPr>
          <w:rStyle w:val="a5"/>
          <w:color w:val="000000" w:themeColor="text1"/>
          <w:sz w:val="28"/>
          <w:szCs w:val="28"/>
        </w:rPr>
        <w:t>По действиям муниципального служащего при его склонении к коррупционным действиям</w:t>
      </w:r>
    </w:p>
    <w:p w:rsidR="009045C1" w:rsidRPr="00F836DB" w:rsidRDefault="009045C1" w:rsidP="009045C1">
      <w:pPr>
        <w:pStyle w:val="a6"/>
        <w:shd w:val="clear" w:color="auto" w:fill="FFFFFF"/>
        <w:spacing w:before="0" w:beforeAutospacing="0" w:after="0" w:afterAutospacing="0" w:line="240" w:lineRule="auto"/>
        <w:jc w:val="center"/>
        <w:rPr>
          <w:rStyle w:val="a5"/>
          <w:color w:val="000000" w:themeColor="text1"/>
          <w:sz w:val="28"/>
          <w:szCs w:val="28"/>
        </w:rPr>
      </w:pPr>
    </w:p>
    <w:p w:rsidR="009045C1" w:rsidRPr="00F836DB" w:rsidRDefault="009045C1" w:rsidP="009045C1">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П</w:t>
      </w:r>
      <w:r w:rsidRPr="00F836DB">
        <w:rPr>
          <w:rStyle w:val="a5"/>
          <w:color w:val="000000" w:themeColor="text1"/>
          <w:sz w:val="28"/>
          <w:szCs w:val="28"/>
        </w:rPr>
        <w:t>орядок уведомления работодателя о фактах обращения</w:t>
      </w:r>
    </w:p>
    <w:p w:rsidR="009045C1" w:rsidRPr="00F836DB" w:rsidRDefault="009045C1" w:rsidP="009045C1">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в целях склонения муниципального служащего</w:t>
      </w:r>
    </w:p>
    <w:p w:rsidR="009045C1" w:rsidRPr="00F836DB" w:rsidRDefault="009045C1" w:rsidP="009045C1">
      <w:pPr>
        <w:pStyle w:val="a6"/>
        <w:shd w:val="clear" w:color="auto" w:fill="FFFFFF"/>
        <w:spacing w:before="0" w:beforeAutospacing="0" w:after="0" w:afterAutospacing="0" w:line="240" w:lineRule="auto"/>
        <w:jc w:val="center"/>
        <w:rPr>
          <w:rStyle w:val="a5"/>
          <w:color w:val="000000" w:themeColor="text1"/>
          <w:sz w:val="28"/>
          <w:szCs w:val="28"/>
        </w:rPr>
      </w:pPr>
      <w:r w:rsidRPr="00F836DB">
        <w:rPr>
          <w:rStyle w:val="a5"/>
          <w:color w:val="000000" w:themeColor="text1"/>
          <w:sz w:val="28"/>
          <w:szCs w:val="28"/>
        </w:rPr>
        <w:t>к совершению коррупционных правонарушений</w:t>
      </w:r>
    </w:p>
    <w:p w:rsidR="009045C1" w:rsidRPr="00F836DB" w:rsidRDefault="009045C1" w:rsidP="009045C1">
      <w:pPr>
        <w:pStyle w:val="a6"/>
        <w:shd w:val="clear" w:color="auto" w:fill="FFFFFF"/>
        <w:spacing w:before="0" w:beforeAutospacing="0" w:after="0" w:afterAutospacing="0" w:line="240" w:lineRule="auto"/>
        <w:jc w:val="center"/>
        <w:rPr>
          <w:color w:val="000000" w:themeColor="text1"/>
          <w:sz w:val="28"/>
          <w:szCs w:val="28"/>
        </w:rPr>
      </w:pP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 xml:space="preserve">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непосредственного обращения к нему каких-либо лиц с целью склонения его к совершению коррупционных правонарушений, </w:t>
      </w:r>
      <w:hyperlink r:id="rId4" w:history="1">
        <w:r w:rsidRPr="00F836DB">
          <w:rPr>
            <w:rStyle w:val="a3"/>
            <w:color w:val="000000" w:themeColor="text1"/>
            <w:sz w:val="28"/>
            <w:szCs w:val="28"/>
          </w:rPr>
          <w:t>злоупотреблению служебным положением</w:t>
        </w:r>
      </w:hyperlink>
      <w:r w:rsidRPr="00F836DB">
        <w:rPr>
          <w:color w:val="000000" w:themeColor="text1"/>
          <w:sz w:val="28"/>
          <w:szCs w:val="28"/>
        </w:rPr>
        <w:t>,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w:t>
      </w:r>
      <w:r w:rsidRPr="00F836DB">
        <w:rPr>
          <w:color w:val="000000" w:themeColor="text1"/>
          <w:sz w:val="28"/>
          <w:szCs w:val="28"/>
        </w:rPr>
        <w:softHyphen/>
        <w:t>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 xml:space="preserve">Уведомление заполняется и передается ответственному лицу </w:t>
      </w:r>
      <w:hyperlink r:id="rId5" w:history="1">
        <w:r w:rsidRPr="00F836DB">
          <w:rPr>
            <w:rStyle w:val="a3"/>
            <w:color w:val="000000" w:themeColor="text1"/>
            <w:sz w:val="28"/>
            <w:szCs w:val="28"/>
          </w:rPr>
          <w:t>органа местного самоуправления</w:t>
        </w:r>
      </w:hyperlink>
      <w:r w:rsidRPr="00F836DB">
        <w:rPr>
          <w:color w:val="000000" w:themeColor="text1"/>
          <w:sz w:val="28"/>
          <w:szCs w:val="28"/>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 xml:space="preserve">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w:t>
      </w:r>
      <w:hyperlink r:id="rId6" w:history="1">
        <w:r w:rsidRPr="00F836DB">
          <w:rPr>
            <w:rStyle w:val="a3"/>
            <w:color w:val="000000" w:themeColor="text1"/>
            <w:sz w:val="28"/>
            <w:szCs w:val="28"/>
          </w:rPr>
          <w:t>законодательством Российской Федерации</w:t>
        </w:r>
      </w:hyperlink>
      <w:r w:rsidRPr="00F836DB">
        <w:rPr>
          <w:color w:val="000000" w:themeColor="text1"/>
          <w:sz w:val="28"/>
          <w:szCs w:val="28"/>
        </w:rPr>
        <w:t>.</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Противодействие коррупции в Российской Федерации основывается на принципе признания, обеспечения и защиты основных прав и свобод человека и гражданина.</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 xml:space="preserve">Совершая коррупционное правонарушение, муниципальный служащий нарушает нравственные принципы – ценности муниципальной службы и </w:t>
      </w:r>
      <w:r w:rsidRPr="00F836DB">
        <w:rPr>
          <w:color w:val="000000" w:themeColor="text1"/>
          <w:sz w:val="28"/>
          <w:szCs w:val="28"/>
        </w:rPr>
        <w:lastRenderedPageBreak/>
        <w:t>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9045C1" w:rsidRPr="00F836DB" w:rsidRDefault="009045C1" w:rsidP="009045C1">
      <w:pPr>
        <w:pStyle w:val="a6"/>
        <w:shd w:val="clear" w:color="auto" w:fill="FFFFFF"/>
        <w:spacing w:before="0" w:beforeAutospacing="0" w:after="0" w:afterAutospacing="0" w:line="240" w:lineRule="auto"/>
        <w:jc w:val="both"/>
        <w:rPr>
          <w:rStyle w:val="a5"/>
          <w:color w:val="000000" w:themeColor="text1"/>
          <w:sz w:val="28"/>
          <w:szCs w:val="28"/>
        </w:rPr>
      </w:pPr>
    </w:p>
    <w:p w:rsidR="009045C1" w:rsidRPr="00F836DB" w:rsidRDefault="009045C1" w:rsidP="009045C1">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Отношение муниципального служащего к исполнению</w:t>
      </w:r>
    </w:p>
    <w:p w:rsidR="009045C1" w:rsidRPr="00F836DB" w:rsidRDefault="009045C1" w:rsidP="009045C1">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неправомерного поручения</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Профессиональная этика обязывает муниципального служащего не исполнять данное ему неправомерное поручение руководителя.</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Pr="00F836DB">
        <w:rPr>
          <w:color w:val="000000" w:themeColor="text1"/>
          <w:sz w:val="28"/>
          <w:szCs w:val="28"/>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 xml:space="preserve">Муниципальный служащий, исполнивший неправомерное поручение руководителя, несет дисциплинарную, гражданско-правовую, административную или </w:t>
      </w:r>
      <w:hyperlink r:id="rId7" w:history="1">
        <w:r w:rsidR="009045C1" w:rsidRPr="00F836DB">
          <w:rPr>
            <w:rStyle w:val="a3"/>
            <w:color w:val="000000" w:themeColor="text1"/>
            <w:sz w:val="28"/>
            <w:szCs w:val="28"/>
          </w:rPr>
          <w:t>уголовную ответственность</w:t>
        </w:r>
      </w:hyperlink>
      <w:r w:rsidR="009045C1" w:rsidRPr="00F836DB">
        <w:rPr>
          <w:color w:val="000000" w:themeColor="text1"/>
          <w:sz w:val="28"/>
          <w:szCs w:val="28"/>
        </w:rPr>
        <w:t xml:space="preserve"> в соответствии с действующим законодательством.</w:t>
      </w:r>
    </w:p>
    <w:p w:rsidR="00183F77" w:rsidRPr="00F836DB" w:rsidRDefault="00183F77" w:rsidP="009045C1">
      <w:pPr>
        <w:pStyle w:val="a6"/>
        <w:shd w:val="clear" w:color="auto" w:fill="FFFFFF"/>
        <w:spacing w:before="0" w:beforeAutospacing="0" w:after="0" w:afterAutospacing="0" w:line="240" w:lineRule="auto"/>
        <w:jc w:val="both"/>
        <w:rPr>
          <w:rStyle w:val="a5"/>
          <w:color w:val="000000" w:themeColor="text1"/>
          <w:sz w:val="28"/>
          <w:szCs w:val="28"/>
        </w:rPr>
      </w:pPr>
    </w:p>
    <w:p w:rsidR="009045C1" w:rsidRPr="00F836DB" w:rsidRDefault="009045C1" w:rsidP="00183F77">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Отношение муниципального служащего к подаркам</w:t>
      </w:r>
    </w:p>
    <w:p w:rsidR="009045C1" w:rsidRPr="00F836DB" w:rsidRDefault="009045C1" w:rsidP="00183F77">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и иным знакам внимания со стороны третьих лиц</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bookmarkStart w:id="0" w:name="_GoBack"/>
      <w:bookmarkEnd w:id="0"/>
      <w:r w:rsidR="009045C1" w:rsidRPr="00F836DB">
        <w:rPr>
          <w:color w:val="000000" w:themeColor="text1"/>
          <w:sz w:val="28"/>
          <w:szCs w:val="28"/>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lastRenderedPageBreak/>
        <w:t xml:space="preserve">          </w:t>
      </w:r>
      <w:r w:rsidR="009045C1" w:rsidRPr="00F836DB">
        <w:rPr>
          <w:color w:val="000000" w:themeColor="text1"/>
          <w:sz w:val="28"/>
          <w:szCs w:val="28"/>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 xml:space="preserve">Подарки, полученные муниципальным служащим в связи с протокольными мероприятиями, со </w:t>
      </w:r>
      <w:hyperlink r:id="rId8" w:history="1">
        <w:r w:rsidR="009045C1" w:rsidRPr="00F836DB">
          <w:rPr>
            <w:rStyle w:val="a3"/>
            <w:color w:val="000000" w:themeColor="text1"/>
            <w:sz w:val="28"/>
            <w:szCs w:val="28"/>
          </w:rPr>
          <w:t>служебными командировками</w:t>
        </w:r>
      </w:hyperlink>
      <w:r w:rsidR="009045C1" w:rsidRPr="00F836DB">
        <w:rPr>
          <w:color w:val="000000" w:themeColor="text1"/>
          <w:sz w:val="28"/>
          <w:szCs w:val="28"/>
        </w:rPr>
        <w:t xml:space="preserve"> и с другими официальными мероприятиями, признаются </w:t>
      </w:r>
      <w:hyperlink r:id="rId9" w:history="1">
        <w:r w:rsidR="009045C1" w:rsidRPr="00F836DB">
          <w:rPr>
            <w:rStyle w:val="a3"/>
            <w:color w:val="000000" w:themeColor="text1"/>
            <w:sz w:val="28"/>
            <w:szCs w:val="28"/>
          </w:rPr>
          <w:t>муниципальной собственностью</w:t>
        </w:r>
      </w:hyperlink>
      <w:r w:rsidR="009045C1" w:rsidRPr="00F836DB">
        <w:rPr>
          <w:color w:val="000000" w:themeColor="text1"/>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9045C1"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937E49" w:rsidRPr="00F836DB" w:rsidRDefault="00937E49" w:rsidP="009045C1">
      <w:pPr>
        <w:pStyle w:val="a6"/>
        <w:shd w:val="clear" w:color="auto" w:fill="FFFFFF"/>
        <w:spacing w:before="0" w:beforeAutospacing="0" w:after="0" w:afterAutospacing="0" w:line="240" w:lineRule="auto"/>
        <w:jc w:val="both"/>
        <w:rPr>
          <w:color w:val="000000" w:themeColor="text1"/>
          <w:sz w:val="28"/>
          <w:szCs w:val="28"/>
        </w:rPr>
      </w:pPr>
    </w:p>
    <w:p w:rsidR="009045C1" w:rsidRPr="00F836DB" w:rsidRDefault="009045C1" w:rsidP="00183F77">
      <w:pPr>
        <w:pStyle w:val="a6"/>
        <w:shd w:val="clear" w:color="auto" w:fill="FFFFFF"/>
        <w:spacing w:before="0" w:beforeAutospacing="0" w:after="0" w:afterAutospacing="0" w:line="240" w:lineRule="auto"/>
        <w:jc w:val="center"/>
        <w:rPr>
          <w:color w:val="000000" w:themeColor="text1"/>
          <w:sz w:val="28"/>
          <w:szCs w:val="28"/>
        </w:rPr>
      </w:pPr>
      <w:r w:rsidRPr="00F836DB">
        <w:rPr>
          <w:rStyle w:val="a5"/>
          <w:color w:val="000000" w:themeColor="text1"/>
          <w:sz w:val="28"/>
          <w:szCs w:val="28"/>
        </w:rPr>
        <w:t xml:space="preserve">Что нужно знать о </w:t>
      </w:r>
      <w:hyperlink r:id="rId10" w:history="1">
        <w:r w:rsidRPr="00F836DB">
          <w:rPr>
            <w:rStyle w:val="a5"/>
            <w:color w:val="000000" w:themeColor="text1"/>
            <w:sz w:val="28"/>
            <w:szCs w:val="28"/>
          </w:rPr>
          <w:t>взяточничестве</w:t>
        </w:r>
      </w:hyperlink>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rStyle w:val="a4"/>
          <w:i w:val="0"/>
          <w:color w:val="000000" w:themeColor="text1"/>
          <w:sz w:val="28"/>
          <w:szCs w:val="28"/>
        </w:rPr>
        <w:t xml:space="preserve">         </w:t>
      </w:r>
      <w:r w:rsidR="009045C1" w:rsidRPr="00F836DB">
        <w:rPr>
          <w:rStyle w:val="a4"/>
          <w:i w:val="0"/>
          <w:color w:val="000000" w:themeColor="text1"/>
          <w:sz w:val="28"/>
          <w:szCs w:val="28"/>
        </w:rPr>
        <w:t>Предметом</w:t>
      </w:r>
      <w:r w:rsidR="009045C1" w:rsidRPr="00F836DB">
        <w:rPr>
          <w:i/>
          <w:color w:val="000000" w:themeColor="text1"/>
          <w:sz w:val="28"/>
          <w:szCs w:val="28"/>
        </w:rPr>
        <w:t xml:space="preserve"> </w:t>
      </w:r>
      <w:r w:rsidR="009045C1" w:rsidRPr="00F836DB">
        <w:rPr>
          <w:color w:val="000000" w:themeColor="text1"/>
          <w:sz w:val="28"/>
          <w:szCs w:val="28"/>
        </w:rPr>
        <w:t xml:space="preserve">взятки могут быть любые материальные ценности: деньги, в том числе </w:t>
      </w:r>
      <w:hyperlink r:id="rId11" w:history="1">
        <w:r w:rsidR="009045C1" w:rsidRPr="00F836DB">
          <w:rPr>
            <w:rStyle w:val="a3"/>
            <w:color w:val="000000" w:themeColor="text1"/>
            <w:sz w:val="28"/>
            <w:szCs w:val="28"/>
          </w:rPr>
          <w:t>иностранная валюта</w:t>
        </w:r>
      </w:hyperlink>
      <w:r w:rsidR="009045C1" w:rsidRPr="00F836DB">
        <w:rPr>
          <w:color w:val="000000" w:themeColor="text1"/>
          <w:sz w:val="28"/>
          <w:szCs w:val="28"/>
        </w:rPr>
        <w:t xml:space="preserve">, иные </w:t>
      </w:r>
      <w:hyperlink r:id="rId12" w:history="1">
        <w:r w:rsidR="009045C1" w:rsidRPr="00F836DB">
          <w:rPr>
            <w:rStyle w:val="a3"/>
            <w:color w:val="000000" w:themeColor="text1"/>
            <w:sz w:val="28"/>
            <w:szCs w:val="28"/>
          </w:rPr>
          <w:t>валютные ценности</w:t>
        </w:r>
      </w:hyperlink>
      <w:r w:rsidR="009045C1" w:rsidRPr="00F836DB">
        <w:rPr>
          <w:color w:val="000000" w:themeColor="text1"/>
          <w:sz w:val="28"/>
          <w:szCs w:val="28"/>
        </w:rPr>
        <w:t xml:space="preserve"> (например, чеки, </w:t>
      </w:r>
      <w:hyperlink r:id="rId13" w:history="1">
        <w:r w:rsidR="009045C1" w:rsidRPr="00F836DB">
          <w:rPr>
            <w:rStyle w:val="a3"/>
            <w:color w:val="000000" w:themeColor="text1"/>
            <w:sz w:val="28"/>
            <w:szCs w:val="28"/>
          </w:rPr>
          <w:t>аккредитивы</w:t>
        </w:r>
      </w:hyperlink>
      <w:r w:rsidR="009045C1" w:rsidRPr="00F836DB">
        <w:rPr>
          <w:color w:val="000000" w:themeColor="text1"/>
          <w:sz w:val="28"/>
          <w:szCs w:val="28"/>
        </w:rPr>
        <w:t xml:space="preserve">), ценные бумаги (акции, облигации, складские свидетельства), </w:t>
      </w:r>
      <w:hyperlink r:id="rId14" w:history="1">
        <w:r w:rsidR="009045C1" w:rsidRPr="00F836DB">
          <w:rPr>
            <w:rStyle w:val="a3"/>
            <w:color w:val="000000" w:themeColor="text1"/>
            <w:sz w:val="28"/>
            <w:szCs w:val="28"/>
          </w:rPr>
          <w:t>драгоценные металлы</w:t>
        </w:r>
      </w:hyperlink>
      <w:r w:rsidR="009045C1" w:rsidRPr="00F836DB">
        <w:rPr>
          <w:color w:val="000000" w:themeColor="text1"/>
          <w:sz w:val="28"/>
          <w:szCs w:val="28"/>
        </w:rPr>
        <w:t xml:space="preserve"> (золото, серебро, платина) и </w:t>
      </w:r>
      <w:hyperlink r:id="rId15" w:history="1">
        <w:r w:rsidR="009045C1" w:rsidRPr="00F836DB">
          <w:rPr>
            <w:rStyle w:val="a3"/>
            <w:color w:val="000000" w:themeColor="text1"/>
            <w:sz w:val="28"/>
            <w:szCs w:val="28"/>
          </w:rPr>
          <w:t>драгоценные камни</w:t>
        </w:r>
      </w:hyperlink>
      <w:r w:rsidR="009045C1" w:rsidRPr="00F836DB">
        <w:rPr>
          <w:color w:val="000000" w:themeColor="text1"/>
          <w:sz w:val="28"/>
          <w:szCs w:val="28"/>
        </w:rPr>
        <w:t xml:space="preserve">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rStyle w:val="a4"/>
          <w:i w:val="0"/>
          <w:color w:val="000000" w:themeColor="text1"/>
          <w:sz w:val="28"/>
          <w:szCs w:val="28"/>
        </w:rPr>
        <w:t xml:space="preserve">         </w:t>
      </w:r>
      <w:r w:rsidR="009045C1" w:rsidRPr="00F836DB">
        <w:rPr>
          <w:rStyle w:val="a4"/>
          <w:i w:val="0"/>
          <w:color w:val="000000" w:themeColor="text1"/>
          <w:sz w:val="28"/>
          <w:szCs w:val="28"/>
        </w:rPr>
        <w:t>Взятка может быть завуалирована</w:t>
      </w:r>
      <w:r w:rsidR="009045C1" w:rsidRPr="00F836DB">
        <w:rPr>
          <w:color w:val="000000" w:themeColor="text1"/>
          <w:sz w:val="28"/>
          <w:szCs w:val="28"/>
        </w:rPr>
        <w:t xml:space="preserve"> в виде </w:t>
      </w:r>
      <w:hyperlink r:id="rId16" w:history="1">
        <w:r w:rsidR="009045C1" w:rsidRPr="00F836DB">
          <w:rPr>
            <w:rStyle w:val="a3"/>
            <w:color w:val="000000" w:themeColor="text1"/>
            <w:sz w:val="28"/>
            <w:szCs w:val="28"/>
          </w:rPr>
          <w:t>банковской ссуды</w:t>
        </w:r>
      </w:hyperlink>
      <w:r w:rsidR="009045C1" w:rsidRPr="00F836DB">
        <w:rPr>
          <w:color w:val="000000" w:themeColor="text1"/>
          <w:sz w:val="28"/>
          <w:szCs w:val="28"/>
        </w:rPr>
        <w:t xml:space="preserve"> либо получения денег в долг или под видом погашения несуществующего долга лица посредством продажи-покупки ценных вещей за бесценок, по явно </w:t>
      </w:r>
      <w:r w:rsidR="009045C1" w:rsidRPr="00F836DB">
        <w:rPr>
          <w:color w:val="000000" w:themeColor="text1"/>
          <w:sz w:val="28"/>
          <w:szCs w:val="28"/>
        </w:rPr>
        <w:lastRenderedPageBreak/>
        <w:t>заниженной цене или, напротив, путем покупки-продажи вещи по явно завышенной цене.</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          </w:t>
      </w:r>
      <w:r w:rsidR="009045C1" w:rsidRPr="00F836DB">
        <w:rPr>
          <w:color w:val="000000" w:themeColor="text1"/>
          <w:sz w:val="28"/>
          <w:szCs w:val="28"/>
        </w:rPr>
        <w:t xml:space="preserve">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hyperlink r:id="rId17" w:history="1">
        <w:r w:rsidR="009045C1" w:rsidRPr="00F836DB">
          <w:rPr>
            <w:rStyle w:val="a3"/>
            <w:color w:val="000000" w:themeColor="text1"/>
            <w:sz w:val="28"/>
            <w:szCs w:val="28"/>
          </w:rPr>
          <w:t>заработной платы</w:t>
        </w:r>
      </w:hyperlink>
      <w:r w:rsidR="009045C1" w:rsidRPr="00F836DB">
        <w:rPr>
          <w:color w:val="000000" w:themeColor="text1"/>
          <w:sz w:val="28"/>
          <w:szCs w:val="28"/>
        </w:rPr>
        <w:t xml:space="preserve">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rStyle w:val="a4"/>
          <w:i w:val="0"/>
          <w:color w:val="000000" w:themeColor="text1"/>
          <w:sz w:val="28"/>
          <w:szCs w:val="28"/>
        </w:rPr>
        <w:t xml:space="preserve">          </w:t>
      </w:r>
      <w:r w:rsidR="009045C1" w:rsidRPr="00F836DB">
        <w:rPr>
          <w:rStyle w:val="a4"/>
          <w:i w:val="0"/>
          <w:color w:val="000000" w:themeColor="text1"/>
          <w:sz w:val="28"/>
          <w:szCs w:val="28"/>
        </w:rPr>
        <w:t>Получение взятки</w:t>
      </w:r>
      <w:r w:rsidR="009045C1" w:rsidRPr="00F836DB">
        <w:rPr>
          <w:color w:val="000000" w:themeColor="text1"/>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183F77" w:rsidRPr="00F836DB">
        <w:rPr>
          <w:color w:val="000000" w:themeColor="text1"/>
          <w:sz w:val="28"/>
          <w:szCs w:val="28"/>
        </w:rPr>
        <w:t xml:space="preserve"> </w:t>
      </w:r>
      <w:r w:rsidRPr="00F836DB">
        <w:rPr>
          <w:color w:val="000000" w:themeColor="text1"/>
          <w:sz w:val="28"/>
          <w:szCs w:val="28"/>
        </w:rPr>
        <w:t xml:space="preserve">наказывается штрафом в размере от </w:t>
      </w:r>
      <w:proofErr w:type="spellStart"/>
      <w:r w:rsidRPr="00F836DB">
        <w:rPr>
          <w:color w:val="000000" w:themeColor="text1"/>
          <w:sz w:val="28"/>
          <w:szCs w:val="28"/>
        </w:rPr>
        <w:t>двадцатипятикратной</w:t>
      </w:r>
      <w:proofErr w:type="spellEnd"/>
      <w:r w:rsidRPr="00F836DB">
        <w:rPr>
          <w:color w:val="000000" w:themeColor="text1"/>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2. Получение должностным лицом взятки в значительном размере -</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3. Получение должностным лицом взятки за незаконные действия (бездействие) -</w:t>
      </w:r>
      <w:r w:rsidR="00183F77" w:rsidRPr="00F836DB">
        <w:rPr>
          <w:color w:val="000000" w:themeColor="text1"/>
          <w:sz w:val="28"/>
          <w:szCs w:val="28"/>
        </w:rPr>
        <w:t xml:space="preserve"> </w:t>
      </w:r>
      <w:r w:rsidRPr="00F836DB">
        <w:rPr>
          <w:color w:val="000000" w:themeColor="text1"/>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4. Деяния, предусмотренные частями первой - третьей настоящего подраздела, совершенные лицом, занимающим </w:t>
      </w:r>
      <w:hyperlink r:id="rId18" w:history="1">
        <w:r w:rsidRPr="00F836DB">
          <w:rPr>
            <w:rStyle w:val="a3"/>
            <w:color w:val="000000" w:themeColor="text1"/>
            <w:sz w:val="28"/>
            <w:szCs w:val="28"/>
          </w:rPr>
          <w:t>государственную должность</w:t>
        </w:r>
      </w:hyperlink>
      <w:r w:rsidRPr="00F836DB">
        <w:rPr>
          <w:color w:val="000000" w:themeColor="text1"/>
          <w:sz w:val="28"/>
          <w:szCs w:val="28"/>
        </w:rPr>
        <w:t xml:space="preserve"> Российской Федерации или государственную должность субъекта Российской Федерации, а равно главой органа местного самоуправления, -</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w:t>
      </w:r>
      <w:r w:rsidRPr="00F836DB">
        <w:rPr>
          <w:color w:val="000000" w:themeColor="text1"/>
          <w:sz w:val="28"/>
          <w:szCs w:val="28"/>
        </w:rPr>
        <w:lastRenderedPageBreak/>
        <w:t>срок до трех лет либо лишением свободы на срок от пяти до десяти лет со штрафом в размере пятидесятикратной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5. Деяния, предусмотренные частями первой, третьей, четвертой настоящего подраздела, если они совершены:</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а) группой лиц по предварительному сговору или организованной группой;</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б) с вымогательством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в) в крупном размере, -</w:t>
      </w:r>
      <w:r w:rsidR="00183F77" w:rsidRPr="00F836DB">
        <w:rPr>
          <w:color w:val="000000" w:themeColor="text1"/>
          <w:sz w:val="28"/>
          <w:szCs w:val="28"/>
        </w:rPr>
        <w:t xml:space="preserve"> </w:t>
      </w:r>
      <w:r w:rsidRPr="00F836DB">
        <w:rPr>
          <w:color w:val="000000" w:themeColor="text1"/>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6. Деяния, предусмотренные частями первой, третьей, четвертой и пунктами "а" и "б" части пятой настоящего подраздела, совершенные в особо крупном размере, -</w:t>
      </w:r>
      <w:r w:rsidR="00183F77" w:rsidRPr="00F836DB">
        <w:rPr>
          <w:color w:val="000000" w:themeColor="text1"/>
          <w:sz w:val="28"/>
          <w:szCs w:val="28"/>
        </w:rPr>
        <w:t xml:space="preserve"> </w:t>
      </w:r>
      <w:r w:rsidRPr="00F836DB">
        <w:rPr>
          <w:color w:val="000000" w:themeColor="text1"/>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 xml:space="preserve">Примечание: </w:t>
      </w:r>
      <w:r w:rsidRPr="00F836DB">
        <w:rPr>
          <w:rStyle w:val="a4"/>
          <w:i w:val="0"/>
          <w:color w:val="000000" w:themeColor="text1"/>
          <w:sz w:val="28"/>
          <w:szCs w:val="28"/>
        </w:rPr>
        <w:t>Значительным размером</w:t>
      </w:r>
      <w:r w:rsidRPr="00F836DB">
        <w:rPr>
          <w:color w:val="000000" w:themeColor="text1"/>
          <w:sz w:val="28"/>
          <w:szCs w:val="28"/>
        </w:rPr>
        <w:t xml:space="preserve">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F836DB">
        <w:rPr>
          <w:rStyle w:val="a4"/>
          <w:color w:val="000000" w:themeColor="text1"/>
          <w:sz w:val="28"/>
          <w:szCs w:val="28"/>
        </w:rPr>
        <w:t>крупным размером взятки</w:t>
      </w:r>
      <w:r w:rsidRPr="00F836DB">
        <w:rPr>
          <w:color w:val="000000" w:themeColor="text1"/>
          <w:sz w:val="28"/>
          <w:szCs w:val="28"/>
        </w:rPr>
        <w:t xml:space="preserve"> - превышающие сто пятьдесят тысяч рублей, </w:t>
      </w:r>
      <w:r w:rsidRPr="00F836DB">
        <w:rPr>
          <w:rStyle w:val="a4"/>
          <w:color w:val="000000" w:themeColor="text1"/>
          <w:sz w:val="28"/>
          <w:szCs w:val="28"/>
        </w:rPr>
        <w:t>особо</w:t>
      </w:r>
      <w:r w:rsidRPr="00F836DB">
        <w:rPr>
          <w:color w:val="000000" w:themeColor="text1"/>
          <w:sz w:val="28"/>
          <w:szCs w:val="28"/>
        </w:rPr>
        <w:t xml:space="preserve"> </w:t>
      </w:r>
      <w:r w:rsidRPr="00F836DB">
        <w:rPr>
          <w:rStyle w:val="a4"/>
          <w:color w:val="000000" w:themeColor="text1"/>
          <w:sz w:val="28"/>
          <w:szCs w:val="28"/>
        </w:rPr>
        <w:t>крупным размером взятки</w:t>
      </w:r>
      <w:r w:rsidRPr="00F836DB">
        <w:rPr>
          <w:color w:val="000000" w:themeColor="text1"/>
          <w:sz w:val="28"/>
          <w:szCs w:val="28"/>
        </w:rPr>
        <w:t xml:space="preserve"> - превышающие один миллион рублей.</w:t>
      </w:r>
    </w:p>
    <w:p w:rsidR="009045C1" w:rsidRPr="00F836DB" w:rsidRDefault="00183F77" w:rsidP="009045C1">
      <w:pPr>
        <w:pStyle w:val="a6"/>
        <w:shd w:val="clear" w:color="auto" w:fill="FFFFFF"/>
        <w:spacing w:before="0" w:beforeAutospacing="0" w:after="0" w:afterAutospacing="0" w:line="240" w:lineRule="auto"/>
        <w:jc w:val="both"/>
        <w:rPr>
          <w:color w:val="000000" w:themeColor="text1"/>
          <w:sz w:val="28"/>
          <w:szCs w:val="28"/>
        </w:rPr>
      </w:pPr>
      <w:r w:rsidRPr="00F836DB">
        <w:rPr>
          <w:rStyle w:val="a4"/>
          <w:i w:val="0"/>
          <w:color w:val="000000" w:themeColor="text1"/>
          <w:sz w:val="28"/>
          <w:szCs w:val="28"/>
        </w:rPr>
        <w:t xml:space="preserve">           </w:t>
      </w:r>
      <w:r w:rsidR="009045C1" w:rsidRPr="00F836DB">
        <w:rPr>
          <w:rStyle w:val="a4"/>
          <w:i w:val="0"/>
          <w:color w:val="000000" w:themeColor="text1"/>
          <w:sz w:val="28"/>
          <w:szCs w:val="28"/>
        </w:rPr>
        <w:t>Дача взятки</w:t>
      </w:r>
      <w:r w:rsidR="009045C1" w:rsidRPr="00F836DB">
        <w:rPr>
          <w:rStyle w:val="a4"/>
          <w:color w:val="000000" w:themeColor="text1"/>
          <w:sz w:val="28"/>
          <w:szCs w:val="28"/>
        </w:rPr>
        <w:t xml:space="preserve"> </w:t>
      </w:r>
      <w:r w:rsidR="009045C1" w:rsidRPr="00F836DB">
        <w:rPr>
          <w:color w:val="000000" w:themeColor="text1"/>
          <w:sz w:val="28"/>
          <w:szCs w:val="28"/>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1. Дача взятки должностному лицу лично или через посредника -</w:t>
      </w:r>
      <w:r w:rsidR="00227F9E">
        <w:rPr>
          <w:color w:val="000000" w:themeColor="text1"/>
          <w:sz w:val="28"/>
          <w:szCs w:val="28"/>
        </w:rPr>
        <w:t xml:space="preserve"> </w:t>
      </w:r>
      <w:r w:rsidRPr="00F836DB">
        <w:rPr>
          <w:color w:val="000000" w:themeColor="text1"/>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2. Дача взятки должностному лицу лично или через посредника в значительном размере -</w:t>
      </w:r>
      <w:r w:rsidR="00183F77" w:rsidRPr="00F836DB">
        <w:rPr>
          <w:color w:val="000000" w:themeColor="text1"/>
          <w:sz w:val="28"/>
          <w:szCs w:val="28"/>
        </w:rPr>
        <w:t xml:space="preserve"> </w:t>
      </w:r>
      <w:r w:rsidRPr="00F836DB">
        <w:rPr>
          <w:color w:val="000000" w:themeColor="text1"/>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3. Дача взятки должностному лицу лично или через посредника за совершение заведомо незаконных действий (бездействие) -</w:t>
      </w:r>
      <w:r w:rsidR="00183F77" w:rsidRPr="00F836DB">
        <w:rPr>
          <w:color w:val="000000" w:themeColor="text1"/>
          <w:sz w:val="28"/>
          <w:szCs w:val="28"/>
        </w:rPr>
        <w:t xml:space="preserve"> </w:t>
      </w:r>
      <w:r w:rsidRPr="00F836DB">
        <w:rPr>
          <w:color w:val="000000" w:themeColor="text1"/>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4. Деяния, предусмотренные частями первой - третьей настоящего подраздела, если они совершены:</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а) группой лиц по предварительному сговору или организованной группой;</w:t>
      </w:r>
    </w:p>
    <w:p w:rsidR="009045C1" w:rsidRPr="00F836DB" w:rsidRDefault="009045C1" w:rsidP="009045C1">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б) в крупном размере, -</w:t>
      </w:r>
      <w:r w:rsidR="00183F77" w:rsidRPr="00F836DB">
        <w:rPr>
          <w:color w:val="000000" w:themeColor="text1"/>
          <w:sz w:val="28"/>
          <w:szCs w:val="28"/>
        </w:rPr>
        <w:t xml:space="preserve"> </w:t>
      </w:r>
      <w:r w:rsidRPr="00F836DB">
        <w:rPr>
          <w:color w:val="000000" w:themeColor="text1"/>
          <w:sz w:val="28"/>
          <w:szCs w:val="28"/>
        </w:rPr>
        <w:t xml:space="preserve">наказываются штрафом в размере от шестидесятикратной до восьмидесятикратной суммы взятки с лишением </w:t>
      </w:r>
      <w:r w:rsidRPr="00F836DB">
        <w:rPr>
          <w:color w:val="000000" w:themeColor="text1"/>
          <w:sz w:val="28"/>
          <w:szCs w:val="28"/>
        </w:rPr>
        <w:lastRenderedPageBreak/>
        <w:t>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27F9E" w:rsidRPr="00227F9E" w:rsidRDefault="009045C1" w:rsidP="00227F9E">
      <w:pPr>
        <w:pStyle w:val="a6"/>
        <w:shd w:val="clear" w:color="auto" w:fill="FFFFFF"/>
        <w:spacing w:before="0" w:beforeAutospacing="0" w:after="0" w:afterAutospacing="0" w:line="240" w:lineRule="auto"/>
        <w:jc w:val="both"/>
        <w:rPr>
          <w:color w:val="000000" w:themeColor="text1"/>
          <w:sz w:val="28"/>
          <w:szCs w:val="28"/>
        </w:rPr>
      </w:pPr>
      <w:r w:rsidRPr="00F836DB">
        <w:rPr>
          <w:color w:val="000000" w:themeColor="text1"/>
          <w:sz w:val="28"/>
          <w:szCs w:val="28"/>
        </w:rPr>
        <w:t>5. Деяния, предусмотренные частями первой - четвертой настоящего подраздела, совершенные в особо крупном размере, -</w:t>
      </w:r>
      <w:r w:rsidR="00183F77" w:rsidRPr="00F836DB">
        <w:rPr>
          <w:color w:val="000000" w:themeColor="text1"/>
          <w:sz w:val="28"/>
          <w:szCs w:val="28"/>
        </w:rPr>
        <w:t xml:space="preserve"> </w:t>
      </w:r>
      <w:r w:rsidRPr="00F836DB">
        <w:rPr>
          <w:color w:val="000000" w:themeColor="text1"/>
          <w:sz w:val="28"/>
          <w:szCs w:val="28"/>
        </w:rPr>
        <w:t>наказываются штрафом в размере от семидесятикратной до девяностократной суммы взятки либо лишением с</w:t>
      </w:r>
      <w:r w:rsidR="00183F77" w:rsidRPr="00F836DB">
        <w:rPr>
          <w:color w:val="000000" w:themeColor="text1"/>
          <w:sz w:val="28"/>
          <w:szCs w:val="28"/>
        </w:rPr>
        <w:t xml:space="preserve">вободы </w:t>
      </w:r>
      <w:r w:rsidR="00227F9E" w:rsidRPr="00227F9E">
        <w:rPr>
          <w:color w:val="000000" w:themeColor="text1"/>
          <w:sz w:val="28"/>
          <w:szCs w:val="28"/>
        </w:rPr>
        <w:t>на срок от семи до двенадцати лет со штрафом в размере семидесятикратной суммы взятки.</w:t>
      </w:r>
    </w:p>
    <w:p w:rsidR="00227F9E" w:rsidRPr="00227F9E" w:rsidRDefault="00E61EDF"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27F9E" w:rsidRPr="00227F9E">
        <w:rPr>
          <w:rFonts w:ascii="Times New Roman" w:eastAsia="Times New Roman" w:hAnsi="Times New Roman" w:cs="Times New Roman"/>
          <w:color w:val="000000" w:themeColor="text1"/>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27F9E" w:rsidRPr="00227F9E" w:rsidRDefault="00E61EDF"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bdr w:val="none" w:sz="0" w:space="0" w:color="auto" w:frame="1"/>
          <w:lang w:eastAsia="ru-RU"/>
        </w:rPr>
        <w:t xml:space="preserve">          </w:t>
      </w:r>
      <w:r w:rsidR="00227F9E" w:rsidRPr="00E61EDF">
        <w:rPr>
          <w:rFonts w:ascii="Times New Roman" w:eastAsia="Times New Roman" w:hAnsi="Times New Roman" w:cs="Times New Roman"/>
          <w:iCs/>
          <w:color w:val="000000" w:themeColor="text1"/>
          <w:sz w:val="28"/>
          <w:szCs w:val="28"/>
          <w:bdr w:val="none" w:sz="0" w:space="0" w:color="auto" w:frame="1"/>
          <w:lang w:eastAsia="ru-RU"/>
        </w:rPr>
        <w:t>Провокация взятки</w:t>
      </w:r>
      <w:r w:rsidR="00227F9E" w:rsidRPr="00227F9E">
        <w:rPr>
          <w:rFonts w:ascii="Times New Roman" w:eastAsia="Times New Roman" w:hAnsi="Times New Roman" w:cs="Times New Roman"/>
          <w:color w:val="000000" w:themeColor="text1"/>
          <w:sz w:val="28"/>
          <w:szCs w:val="28"/>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r>
        <w:rPr>
          <w:rFonts w:ascii="Times New Roman" w:eastAsia="Times New Roman" w:hAnsi="Times New Roman" w:cs="Times New Roman"/>
          <w:color w:val="000000" w:themeColor="text1"/>
          <w:sz w:val="28"/>
          <w:szCs w:val="28"/>
          <w:lang w:eastAsia="ru-RU"/>
        </w:rPr>
        <w:t xml:space="preserve"> </w:t>
      </w:r>
      <w:r w:rsidR="00227F9E" w:rsidRPr="00227F9E">
        <w:rPr>
          <w:rFonts w:ascii="Times New Roman" w:eastAsia="Times New Roman" w:hAnsi="Times New Roman" w:cs="Times New Roman"/>
          <w:color w:val="000000" w:themeColor="text1"/>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61EDF" w:rsidRDefault="00E61EDF" w:rsidP="00227F9E">
      <w:pPr>
        <w:shd w:val="clear" w:color="auto" w:fill="FFFFFF"/>
        <w:spacing w:after="0" w:line="240" w:lineRule="auto"/>
        <w:jc w:val="both"/>
        <w:textAlignment w:val="baseline"/>
        <w:rPr>
          <w:rFonts w:ascii="Times New Roman" w:eastAsia="Times New Roman" w:hAnsi="Times New Roman" w:cs="Times New Roman"/>
          <w:b/>
          <w:iCs/>
          <w:color w:val="000000" w:themeColor="text1"/>
          <w:sz w:val="28"/>
          <w:szCs w:val="28"/>
          <w:bdr w:val="none" w:sz="0" w:space="0" w:color="auto" w:frame="1"/>
          <w:lang w:eastAsia="ru-RU"/>
        </w:rPr>
      </w:pPr>
    </w:p>
    <w:p w:rsidR="00227F9E" w:rsidRPr="00E61EDF" w:rsidRDefault="00227F9E" w:rsidP="00E61EDF">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E61EDF">
        <w:rPr>
          <w:rFonts w:ascii="Times New Roman" w:eastAsia="Times New Roman" w:hAnsi="Times New Roman" w:cs="Times New Roman"/>
          <w:b/>
          <w:iCs/>
          <w:color w:val="000000" w:themeColor="text1"/>
          <w:sz w:val="28"/>
          <w:szCs w:val="28"/>
          <w:bdr w:val="none" w:sz="0" w:space="0" w:color="auto" w:frame="1"/>
          <w:lang w:eastAsia="ru-RU"/>
        </w:rPr>
        <w:t>Коммерческий подкуп</w:t>
      </w:r>
    </w:p>
    <w:p w:rsidR="00227F9E" w:rsidRPr="00227F9E" w:rsidRDefault="00E61EDF"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27F9E" w:rsidRPr="00227F9E">
        <w:rPr>
          <w:rFonts w:ascii="Times New Roman" w:eastAsia="Times New Roman" w:hAnsi="Times New Roman" w:cs="Times New Roman"/>
          <w:color w:val="000000" w:themeColor="text1"/>
          <w:sz w:val="28"/>
          <w:szCs w:val="28"/>
          <w:lang w:eastAsia="ru-RU"/>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lastRenderedPageBreak/>
        <w:t>2. Те же деяния, если они:</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а) совершены группой лиц по предварительному сговору или организованной группой;</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б) совершены за заведомо незаконные действия (бездействие), -</w:t>
      </w:r>
      <w:r w:rsidR="00E61EDF">
        <w:rPr>
          <w:rFonts w:ascii="Times New Roman" w:eastAsia="Times New Roman" w:hAnsi="Times New Roman" w:cs="Times New Roman"/>
          <w:color w:val="000000" w:themeColor="text1"/>
          <w:sz w:val="28"/>
          <w:szCs w:val="28"/>
          <w:lang w:eastAsia="ru-RU"/>
        </w:rPr>
        <w:t xml:space="preserve"> </w:t>
      </w:r>
      <w:r w:rsidRPr="00227F9E">
        <w:rPr>
          <w:rFonts w:ascii="Times New Roman" w:eastAsia="Times New Roman" w:hAnsi="Times New Roman" w:cs="Times New Roman"/>
          <w:color w:val="000000" w:themeColor="text1"/>
          <w:sz w:val="28"/>
          <w:szCs w:val="28"/>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00E61EDF">
        <w:rPr>
          <w:rFonts w:ascii="Times New Roman" w:eastAsia="Times New Roman" w:hAnsi="Times New Roman" w:cs="Times New Roman"/>
          <w:color w:val="000000" w:themeColor="text1"/>
          <w:sz w:val="28"/>
          <w:szCs w:val="28"/>
          <w:lang w:eastAsia="ru-RU"/>
        </w:rPr>
        <w:t xml:space="preserve"> </w:t>
      </w:r>
      <w:r w:rsidRPr="00227F9E">
        <w:rPr>
          <w:rFonts w:ascii="Times New Roman" w:eastAsia="Times New Roman" w:hAnsi="Times New Roman" w:cs="Times New Roman"/>
          <w:color w:val="000000" w:themeColor="text1"/>
          <w:sz w:val="28"/>
          <w:szCs w:val="28"/>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4. Те же деяния, если они:</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а) совершены группой лиц по предварительному сговору или организованной группой;</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б) сопряжены с вымогательством предмета подкупа;</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в) совершены за незаконные действия (бездействие), -</w:t>
      </w:r>
    </w:p>
    <w:p w:rsidR="00227F9E" w:rsidRPr="00227F9E" w:rsidRDefault="00227F9E" w:rsidP="00227F9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27F9E">
        <w:rPr>
          <w:rFonts w:ascii="Times New Roman" w:eastAsia="Times New Roman" w:hAnsi="Times New Roman" w:cs="Times New Roman"/>
          <w:color w:val="000000" w:themeColor="text1"/>
          <w:sz w:val="28"/>
          <w:szCs w:val="28"/>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A04EA1" w:rsidRPr="00227F9E" w:rsidRDefault="00E61EDF" w:rsidP="00227F9E">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227F9E" w:rsidRPr="00227F9E">
        <w:rPr>
          <w:rFonts w:ascii="Times New Roman" w:eastAsia="Times New Roman" w:hAnsi="Times New Roman" w:cs="Times New Roman"/>
          <w:color w:val="000000" w:themeColor="text1"/>
          <w:sz w:val="28"/>
          <w:szCs w:val="28"/>
          <w:lang w:eastAsia="ru-RU"/>
        </w:rPr>
        <w:t>Примечание: Лицо, совершившее деяния, предусмотренные частями первой или второй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sidR="00227F9E" w:rsidRPr="00227F9E">
        <w:rPr>
          <w:rFonts w:ascii="Times New Roman" w:eastAsia="Times New Roman" w:hAnsi="Times New Roman" w:cs="Times New Roman"/>
          <w:color w:val="000000" w:themeColor="text1"/>
          <w:sz w:val="28"/>
          <w:szCs w:val="28"/>
          <w:lang w:eastAsia="ru-RU"/>
        </w:rPr>
        <w:t>.</w:t>
      </w:r>
    </w:p>
    <w:sectPr w:rsidR="00A04EA1" w:rsidRPr="00227F9E" w:rsidSect="00817C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00"/>
    <w:rsid w:val="00183F77"/>
    <w:rsid w:val="00227F9E"/>
    <w:rsid w:val="003A321A"/>
    <w:rsid w:val="00575000"/>
    <w:rsid w:val="00817C14"/>
    <w:rsid w:val="009045C1"/>
    <w:rsid w:val="00937E49"/>
    <w:rsid w:val="00A04EA1"/>
    <w:rsid w:val="00E61EDF"/>
    <w:rsid w:val="00F8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CFC3-A9E3-4B99-9671-C2D9CDE4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5C1"/>
    <w:rPr>
      <w:strike w:val="0"/>
      <w:dstrike w:val="0"/>
      <w:color w:val="3B8DBD"/>
      <w:u w:val="none"/>
      <w:effect w:val="none"/>
    </w:rPr>
  </w:style>
  <w:style w:type="character" w:styleId="a4">
    <w:name w:val="Emphasis"/>
    <w:basedOn w:val="a0"/>
    <w:uiPriority w:val="20"/>
    <w:qFormat/>
    <w:rsid w:val="009045C1"/>
    <w:rPr>
      <w:i/>
      <w:iCs/>
    </w:rPr>
  </w:style>
  <w:style w:type="character" w:styleId="a5">
    <w:name w:val="Strong"/>
    <w:basedOn w:val="a0"/>
    <w:uiPriority w:val="22"/>
    <w:qFormat/>
    <w:rsid w:val="009045C1"/>
    <w:rPr>
      <w:b/>
      <w:bCs/>
    </w:rPr>
  </w:style>
  <w:style w:type="paragraph" w:styleId="a6">
    <w:name w:val="Normal (Web)"/>
    <w:basedOn w:val="a"/>
    <w:uiPriority w:val="99"/>
    <w:unhideWhenUsed/>
    <w:rsid w:val="009045C1"/>
    <w:pPr>
      <w:spacing w:before="100" w:beforeAutospacing="1" w:after="100" w:afterAutospacing="1" w:line="3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3199557">
          <w:marLeft w:val="0"/>
          <w:marRight w:val="0"/>
          <w:marTop w:val="0"/>
          <w:marBottom w:val="0"/>
          <w:divBdr>
            <w:top w:val="none" w:sz="0" w:space="0" w:color="auto"/>
            <w:left w:val="none" w:sz="0" w:space="0" w:color="auto"/>
            <w:bottom w:val="none" w:sz="0" w:space="0" w:color="auto"/>
            <w:right w:val="none" w:sz="0" w:space="0" w:color="auto"/>
          </w:divBdr>
          <w:divsChild>
            <w:div w:id="52701002">
              <w:marLeft w:val="0"/>
              <w:marRight w:val="0"/>
              <w:marTop w:val="0"/>
              <w:marBottom w:val="0"/>
              <w:divBdr>
                <w:top w:val="none" w:sz="0" w:space="0" w:color="auto"/>
                <w:left w:val="none" w:sz="0" w:space="0" w:color="auto"/>
                <w:bottom w:val="none" w:sz="0" w:space="0" w:color="auto"/>
                <w:right w:val="none" w:sz="0" w:space="0" w:color="auto"/>
              </w:divBdr>
              <w:divsChild>
                <w:div w:id="1276132596">
                  <w:marLeft w:val="0"/>
                  <w:marRight w:val="0"/>
                  <w:marTop w:val="0"/>
                  <w:marBottom w:val="0"/>
                  <w:divBdr>
                    <w:top w:val="none" w:sz="0" w:space="0" w:color="auto"/>
                    <w:left w:val="none" w:sz="0" w:space="0" w:color="auto"/>
                    <w:bottom w:val="none" w:sz="0" w:space="0" w:color="auto"/>
                    <w:right w:val="none" w:sz="0" w:space="0" w:color="auto"/>
                  </w:divBdr>
                  <w:divsChild>
                    <w:div w:id="466699771">
                      <w:marLeft w:val="0"/>
                      <w:marRight w:val="0"/>
                      <w:marTop w:val="0"/>
                      <w:marBottom w:val="0"/>
                      <w:divBdr>
                        <w:top w:val="none" w:sz="0" w:space="0" w:color="auto"/>
                        <w:left w:val="none" w:sz="0" w:space="0" w:color="auto"/>
                        <w:bottom w:val="none" w:sz="0" w:space="0" w:color="auto"/>
                        <w:right w:val="none" w:sz="0" w:space="0" w:color="auto"/>
                      </w:divBdr>
                      <w:divsChild>
                        <w:div w:id="1407804781">
                          <w:marLeft w:val="0"/>
                          <w:marRight w:val="0"/>
                          <w:marTop w:val="0"/>
                          <w:marBottom w:val="0"/>
                          <w:divBdr>
                            <w:top w:val="none" w:sz="0" w:space="0" w:color="auto"/>
                            <w:left w:val="none" w:sz="0" w:space="0" w:color="auto"/>
                            <w:bottom w:val="none" w:sz="0" w:space="0" w:color="auto"/>
                            <w:right w:val="none" w:sz="0" w:space="0" w:color="auto"/>
                          </w:divBdr>
                          <w:divsChild>
                            <w:div w:id="29231250">
                              <w:marLeft w:val="0"/>
                              <w:marRight w:val="0"/>
                              <w:marTop w:val="0"/>
                              <w:marBottom w:val="0"/>
                              <w:divBdr>
                                <w:top w:val="none" w:sz="0" w:space="0" w:color="auto"/>
                                <w:left w:val="none" w:sz="0" w:space="0" w:color="auto"/>
                                <w:bottom w:val="none" w:sz="0" w:space="0" w:color="auto"/>
                                <w:right w:val="none" w:sz="0" w:space="0" w:color="auto"/>
                              </w:divBdr>
                              <w:divsChild>
                                <w:div w:id="840973893">
                                  <w:marLeft w:val="0"/>
                                  <w:marRight w:val="0"/>
                                  <w:marTop w:val="0"/>
                                  <w:marBottom w:val="0"/>
                                  <w:divBdr>
                                    <w:top w:val="none" w:sz="0" w:space="0" w:color="auto"/>
                                    <w:left w:val="none" w:sz="0" w:space="0" w:color="auto"/>
                                    <w:bottom w:val="none" w:sz="0" w:space="0" w:color="auto"/>
                                    <w:right w:val="none" w:sz="0" w:space="0" w:color="auto"/>
                                  </w:divBdr>
                                  <w:divsChild>
                                    <w:div w:id="1086000454">
                                      <w:marLeft w:val="0"/>
                                      <w:marRight w:val="0"/>
                                      <w:marTop w:val="0"/>
                                      <w:marBottom w:val="0"/>
                                      <w:divBdr>
                                        <w:top w:val="none" w:sz="0" w:space="0" w:color="auto"/>
                                        <w:left w:val="none" w:sz="0" w:space="0" w:color="auto"/>
                                        <w:bottom w:val="none" w:sz="0" w:space="0" w:color="auto"/>
                                        <w:right w:val="none" w:sz="0" w:space="0" w:color="auto"/>
                                      </w:divBdr>
                                      <w:divsChild>
                                        <w:div w:id="4632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andirovka_sluzhebnaya/" TargetMode="External"/><Relationship Id="rId13" Type="http://schemas.openxmlformats.org/officeDocument/2006/relationships/hyperlink" Target="https://pandia.ru/text/category/akkreditiv/" TargetMode="External"/><Relationship Id="rId18" Type="http://schemas.openxmlformats.org/officeDocument/2006/relationships/hyperlink" Target="https://pandia.ru/text/category/gosudarstvennie_dolzhnosti/" TargetMode="External"/><Relationship Id="rId3" Type="http://schemas.openxmlformats.org/officeDocument/2006/relationships/webSettings" Target="webSettings.xml"/><Relationship Id="rId7" Type="http://schemas.openxmlformats.org/officeDocument/2006/relationships/hyperlink" Target="https://pandia.ru/text/category/ugolovnaya_otvetstvennostmz/" TargetMode="External"/><Relationship Id="rId12" Type="http://schemas.openxmlformats.org/officeDocument/2006/relationships/hyperlink" Target="https://pandia.ru/text/category/valyuta_tceni/" TargetMode="External"/><Relationship Id="rId17" Type="http://schemas.openxmlformats.org/officeDocument/2006/relationships/hyperlink" Target="https://pandia.ru/text/category/zarabotnaya_plata/" TargetMode="External"/><Relationship Id="rId2" Type="http://schemas.openxmlformats.org/officeDocument/2006/relationships/settings" Target="settings.xml"/><Relationship Id="rId16" Type="http://schemas.openxmlformats.org/officeDocument/2006/relationships/hyperlink" Target="https://pandia.ru/text/category/bankovskaya_ssud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category/zakoni_v_rossii/" TargetMode="External"/><Relationship Id="rId11" Type="http://schemas.openxmlformats.org/officeDocument/2006/relationships/hyperlink" Target="https://pandia.ru/text/category/inostrannaya_valyuta/" TargetMode="External"/><Relationship Id="rId5" Type="http://schemas.openxmlformats.org/officeDocument/2006/relationships/hyperlink" Target="https://pandia.ru/text/category/organi_mestnogo_samoupravleniya/" TargetMode="External"/><Relationship Id="rId15" Type="http://schemas.openxmlformats.org/officeDocument/2006/relationships/hyperlink" Target="https://pandia.ru/text/category/dragotcennie_kamni/" TargetMode="External"/><Relationship Id="rId10" Type="http://schemas.openxmlformats.org/officeDocument/2006/relationships/hyperlink" Target="https://pandia.ru/text/category/vzyatochnichestvo/" TargetMode="External"/><Relationship Id="rId19" Type="http://schemas.openxmlformats.org/officeDocument/2006/relationships/fontTable" Target="fontTable.xml"/><Relationship Id="rId4" Type="http://schemas.openxmlformats.org/officeDocument/2006/relationships/hyperlink" Target="https://pandia.ru/text/category/zloupotreblenie_vlastmzyu__sluzhebnim_polozheniem/" TargetMode="External"/><Relationship Id="rId9" Type="http://schemas.openxmlformats.org/officeDocument/2006/relationships/hyperlink" Target="https://pandia.ru/text/category/munitcipalmznaya_sobstvennostmz/" TargetMode="External"/><Relationship Id="rId14" Type="http://schemas.openxmlformats.org/officeDocument/2006/relationships/hyperlink" Target="https://pandia.ru/text/category/dragotcennie_metal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 Евгений Александрович</dc:creator>
  <cp:keywords/>
  <dc:description/>
  <cp:lastModifiedBy>Разин Евгений Александрович</cp:lastModifiedBy>
  <cp:revision>8</cp:revision>
  <dcterms:created xsi:type="dcterms:W3CDTF">2019-07-31T06:55:00Z</dcterms:created>
  <dcterms:modified xsi:type="dcterms:W3CDTF">2019-07-31T07:11:00Z</dcterms:modified>
</cp:coreProperties>
</file>